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3B44EC" w:rsidRPr="003B44EC">
        <w:t>R4-2114952</w:t>
      </w:r>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B44EC" w:rsidRPr="003B44EC">
        <w:rPr>
          <w:rFonts w:ascii="Arial" w:hAnsi="Arial" w:cs="Arial"/>
          <w:sz w:val="22"/>
        </w:rPr>
        <w:t>WF on AMPR of UL MIMO Bands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14422">
        <w:rPr>
          <w:rFonts w:ascii="Arial" w:hAnsi="Arial" w:cs="Arial"/>
          <w:sz w:val="22"/>
        </w:rPr>
        <w:t>8.41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5369EE" w:rsidRDefault="00CF44A2" w:rsidP="00FC060A">
      <w:pPr>
        <w:pStyle w:val="Heading1"/>
        <w:numPr>
          <w:ilvl w:val="0"/>
          <w:numId w:val="0"/>
        </w:numPr>
        <w:spacing w:after="240"/>
        <w:rPr>
          <w:rFonts w:eastAsia="宋体"/>
          <w:lang w:eastAsia="zh-CN"/>
        </w:rPr>
      </w:pPr>
      <w:r w:rsidRPr="00CF44A2">
        <w:rPr>
          <w:rFonts w:eastAsia="宋体"/>
          <w:lang w:eastAsia="zh-CN"/>
        </w:rPr>
        <w:t xml:space="preserve">Topic: </w:t>
      </w:r>
      <w:r w:rsidR="00614422" w:rsidRPr="00614422">
        <w:t>A</w:t>
      </w:r>
      <w:r w:rsidR="00614422">
        <w:t>-</w:t>
      </w:r>
      <w:r w:rsidR="00614422" w:rsidRPr="00614422">
        <w:t>MPR of UL MIMO Bands</w:t>
      </w:r>
    </w:p>
    <w:p w:rsidR="00832A55" w:rsidRDefault="00614422" w:rsidP="00832A55">
      <w:pPr>
        <w:spacing w:after="0"/>
        <w:rPr>
          <w:rFonts w:eastAsiaTheme="minorEastAsia"/>
          <w:i/>
          <w:color w:val="0070C0"/>
          <w:lang w:val="en-US"/>
        </w:rPr>
      </w:pPr>
      <w:bookmarkStart w:id="2" w:name="OLE_LINK7"/>
      <w:r>
        <w:rPr>
          <w:rFonts w:eastAsiaTheme="minorEastAsia"/>
          <w:i/>
          <w:color w:val="0070C0"/>
          <w:lang w:val="en-US"/>
        </w:rPr>
        <w:t>Proposal</w:t>
      </w:r>
      <w:r w:rsidR="00832A55">
        <w:rPr>
          <w:rFonts w:eastAsiaTheme="minorEastAsia" w:hint="eastAsia"/>
          <w:i/>
          <w:color w:val="0070C0"/>
          <w:lang w:val="en-US"/>
        </w:rPr>
        <w:t xml:space="preserve">: </w:t>
      </w:r>
    </w:p>
    <w:p w:rsidR="00832A55" w:rsidRPr="00A75A4F" w:rsidRDefault="00614422" w:rsidP="00832A55">
      <w:pPr>
        <w:spacing w:after="0"/>
        <w:rPr>
          <w:rFonts w:eastAsiaTheme="minorEastAsia"/>
          <w:i/>
          <w:lang w:val="en-US"/>
        </w:rPr>
      </w:pPr>
      <w:r w:rsidRPr="00614422">
        <w:rPr>
          <w:rFonts w:eastAsiaTheme="minorEastAsia"/>
          <w:i/>
          <w:lang w:val="en-US"/>
        </w:rPr>
        <w:t xml:space="preserve">AMPR defined for UL MIMO Bands can applicable for transparent </w:t>
      </w:r>
      <w:proofErr w:type="spellStart"/>
      <w:r w:rsidRPr="00614422">
        <w:rPr>
          <w:rFonts w:eastAsiaTheme="minorEastAsia"/>
          <w:i/>
          <w:lang w:val="en-US"/>
        </w:rPr>
        <w:t>TxD</w:t>
      </w:r>
      <w:proofErr w:type="spellEnd"/>
      <w:r w:rsidRPr="00614422">
        <w:rPr>
          <w:rFonts w:eastAsiaTheme="minorEastAsia"/>
          <w:i/>
          <w:lang w:val="en-US"/>
        </w:rPr>
        <w:t xml:space="preserve"> in the same band with same power class</w:t>
      </w:r>
    </w:p>
    <w:p w:rsidR="00832A55" w:rsidRDefault="00832A55" w:rsidP="00832A55">
      <w:pPr>
        <w:spacing w:after="0"/>
        <w:rPr>
          <w:rFonts w:eastAsiaTheme="minorEastAsia"/>
          <w:i/>
          <w:color w:val="0070C0"/>
          <w:lang w:val="en-US"/>
        </w:rPr>
      </w:pPr>
    </w:p>
    <w:p w:rsidR="00D77CEF" w:rsidRDefault="00D77CEF" w:rsidP="00832A55">
      <w:pPr>
        <w:spacing w:after="0"/>
        <w:rPr>
          <w:rFonts w:eastAsiaTheme="minorEastAsia"/>
          <w:i/>
          <w:color w:val="0070C0"/>
          <w:lang w:val="en-US"/>
        </w:rPr>
      </w:pPr>
    </w:p>
    <w:p w:rsidR="00832A55" w:rsidRDefault="00614422" w:rsidP="00832A55">
      <w:pPr>
        <w:spacing w:after="0"/>
        <w:rPr>
          <w:rFonts w:eastAsiaTheme="minorEastAsia"/>
          <w:i/>
          <w:color w:val="0070C0"/>
          <w:lang w:val="en-US"/>
        </w:rPr>
      </w:pPr>
      <w:r>
        <w:rPr>
          <w:rFonts w:eastAsiaTheme="minorEastAsia"/>
          <w:i/>
          <w:color w:val="0070C0"/>
          <w:lang w:val="en-US"/>
        </w:rPr>
        <w:t>Discussion in 1st</w:t>
      </w:r>
      <w:r w:rsidR="00832A55">
        <w:rPr>
          <w:rFonts w:eastAsiaTheme="minorEastAsia"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614422" w:rsidRPr="00805BE8" w:rsidTr="000939A1">
        <w:tc>
          <w:tcPr>
            <w:tcW w:w="1236" w:type="dxa"/>
          </w:tcPr>
          <w:p w:rsidR="00614422" w:rsidRPr="00614422" w:rsidRDefault="00614422" w:rsidP="000939A1">
            <w:pPr>
              <w:spacing w:after="120"/>
              <w:rPr>
                <w:rFonts w:eastAsiaTheme="minorEastAsia"/>
                <w:b/>
                <w:bCs/>
                <w:i/>
                <w:lang w:val="en-US"/>
              </w:rPr>
            </w:pPr>
            <w:r w:rsidRPr="00614422">
              <w:rPr>
                <w:rFonts w:eastAsiaTheme="minorEastAsia"/>
                <w:b/>
                <w:bCs/>
                <w:i/>
                <w:lang w:val="en-US"/>
              </w:rPr>
              <w:t>Company</w:t>
            </w:r>
          </w:p>
        </w:tc>
        <w:tc>
          <w:tcPr>
            <w:tcW w:w="8395" w:type="dxa"/>
          </w:tcPr>
          <w:p w:rsidR="00614422" w:rsidRPr="00614422" w:rsidRDefault="00614422" w:rsidP="000939A1">
            <w:pPr>
              <w:spacing w:after="120"/>
              <w:rPr>
                <w:rFonts w:eastAsiaTheme="minorEastAsia"/>
                <w:b/>
                <w:bCs/>
                <w:i/>
                <w:lang w:val="en-US"/>
              </w:rPr>
            </w:pPr>
            <w:r w:rsidRPr="00614422">
              <w:rPr>
                <w:rFonts w:eastAsiaTheme="minorEastAsia"/>
                <w:b/>
                <w:bCs/>
                <w:i/>
                <w:lang w:val="en-US"/>
              </w:rPr>
              <w:t>Comments</w:t>
            </w:r>
          </w:p>
        </w:tc>
      </w:tr>
      <w:tr w:rsidR="00614422" w:rsidRPr="003418CB" w:rsidTr="000939A1">
        <w:tc>
          <w:tcPr>
            <w:tcW w:w="1236" w:type="dxa"/>
          </w:tcPr>
          <w:p w:rsidR="00614422" w:rsidRPr="00614422" w:rsidRDefault="00614422" w:rsidP="000939A1">
            <w:pPr>
              <w:spacing w:after="120"/>
              <w:rPr>
                <w:rFonts w:eastAsiaTheme="minorEastAsia"/>
                <w:i/>
                <w:lang w:val="en-US"/>
              </w:rPr>
            </w:pPr>
            <w:r w:rsidRPr="00614422">
              <w:rPr>
                <w:rFonts w:eastAsiaTheme="minorEastAsia"/>
                <w:i/>
                <w:lang w:val="en-US"/>
              </w:rPr>
              <w:t>OPPO</w:t>
            </w:r>
          </w:p>
        </w:tc>
        <w:tc>
          <w:tcPr>
            <w:tcW w:w="8395" w:type="dxa"/>
          </w:tcPr>
          <w:p w:rsidR="00614422" w:rsidRPr="00614422" w:rsidRDefault="00614422" w:rsidP="000939A1">
            <w:pPr>
              <w:spacing w:after="120"/>
              <w:rPr>
                <w:rFonts w:eastAsiaTheme="minorEastAsia"/>
                <w:i/>
                <w:lang w:val="en-US"/>
              </w:rPr>
            </w:pPr>
            <w:r w:rsidRPr="00614422">
              <w:rPr>
                <w:rFonts w:eastAsiaTheme="minorEastAsia" w:hint="eastAsia"/>
                <w:i/>
                <w:lang w:val="en-US"/>
              </w:rPr>
              <w:t>O</w:t>
            </w:r>
            <w:r w:rsidRPr="00614422">
              <w:rPr>
                <w:rFonts w:eastAsiaTheme="minorEastAsia"/>
                <w:i/>
                <w:lang w:val="en-US"/>
              </w:rPr>
              <w:t>k with proposal.</w:t>
            </w:r>
          </w:p>
        </w:tc>
      </w:tr>
      <w:tr w:rsidR="00614422" w:rsidTr="000939A1">
        <w:tc>
          <w:tcPr>
            <w:tcW w:w="1236" w:type="dxa"/>
          </w:tcPr>
          <w:p w:rsidR="00614422" w:rsidRPr="00614422" w:rsidRDefault="00614422" w:rsidP="000939A1">
            <w:pPr>
              <w:spacing w:after="120"/>
              <w:rPr>
                <w:rFonts w:eastAsiaTheme="minorEastAsia"/>
                <w:i/>
                <w:lang w:val="en-US"/>
              </w:rPr>
            </w:pPr>
            <w:r w:rsidRPr="00614422">
              <w:rPr>
                <w:rFonts w:eastAsiaTheme="minorEastAsia" w:hint="eastAsia"/>
                <w:i/>
                <w:lang w:val="en-US"/>
              </w:rPr>
              <w:t>H</w:t>
            </w:r>
            <w:r w:rsidRPr="00614422">
              <w:rPr>
                <w:rFonts w:eastAsiaTheme="minorEastAsia"/>
                <w:i/>
                <w:lang w:val="en-US"/>
              </w:rPr>
              <w:t>uawei, HiSilicon</w:t>
            </w:r>
          </w:p>
        </w:tc>
        <w:tc>
          <w:tcPr>
            <w:tcW w:w="8395" w:type="dxa"/>
          </w:tcPr>
          <w:p w:rsidR="00614422" w:rsidRPr="00614422" w:rsidRDefault="00614422" w:rsidP="000939A1">
            <w:pPr>
              <w:spacing w:after="120"/>
              <w:rPr>
                <w:rFonts w:eastAsiaTheme="minorEastAsia"/>
                <w:i/>
                <w:lang w:val="en-US"/>
              </w:rPr>
            </w:pPr>
            <w:r w:rsidRPr="00614422">
              <w:rPr>
                <w:rFonts w:eastAsiaTheme="minorEastAsia" w:hint="eastAsia"/>
                <w:i/>
                <w:lang w:val="en-US"/>
              </w:rPr>
              <w:t>O</w:t>
            </w:r>
            <w:r w:rsidRPr="00614422">
              <w:rPr>
                <w:rFonts w:eastAsiaTheme="minorEastAsia"/>
                <w:i/>
                <w:lang w:val="en-US"/>
              </w:rPr>
              <w:t>k with proposal.</w:t>
            </w:r>
          </w:p>
        </w:tc>
      </w:tr>
      <w:tr w:rsidR="00614422" w:rsidTr="000939A1">
        <w:tc>
          <w:tcPr>
            <w:tcW w:w="1236" w:type="dxa"/>
          </w:tcPr>
          <w:p w:rsidR="00614422" w:rsidRPr="00614422" w:rsidRDefault="00614422" w:rsidP="000939A1">
            <w:pPr>
              <w:spacing w:after="120"/>
              <w:rPr>
                <w:rFonts w:eastAsiaTheme="minorEastAsia"/>
                <w:i/>
                <w:lang w:val="en-US"/>
              </w:rPr>
            </w:pPr>
            <w:r w:rsidRPr="00614422">
              <w:rPr>
                <w:rFonts w:eastAsiaTheme="minorEastAsia"/>
                <w:i/>
                <w:lang w:val="en-US"/>
              </w:rPr>
              <w:t>Skyworks</w:t>
            </w:r>
          </w:p>
        </w:tc>
        <w:tc>
          <w:tcPr>
            <w:tcW w:w="8395" w:type="dxa"/>
          </w:tcPr>
          <w:p w:rsidR="00614422" w:rsidRPr="00614422" w:rsidRDefault="00614422" w:rsidP="000939A1">
            <w:pPr>
              <w:spacing w:after="120"/>
              <w:rPr>
                <w:rFonts w:eastAsiaTheme="minorEastAsia"/>
                <w:i/>
                <w:lang w:val="en-US"/>
              </w:rPr>
            </w:pPr>
            <w:r w:rsidRPr="00614422">
              <w:rPr>
                <w:rFonts w:eastAsiaTheme="minorEastAsia"/>
                <w:i/>
                <w:lang w:val="en-US"/>
              </w:rPr>
              <w:t>If PC3 case (with 2 PC3 Pas) refers to 1Tx PC3 MPR no A-MPR study needed. For PC2 though the UL MIMO basket is PC3 so far, so this would need an update of WI objectives. In our view the critical cases will be where small A-MPR values exist.</w:t>
            </w:r>
          </w:p>
        </w:tc>
      </w:tr>
      <w:tr w:rsidR="00614422" w:rsidTr="000939A1">
        <w:tc>
          <w:tcPr>
            <w:tcW w:w="1236" w:type="dxa"/>
          </w:tcPr>
          <w:p w:rsidR="00614422" w:rsidRPr="00614422" w:rsidRDefault="00614422" w:rsidP="000939A1">
            <w:pPr>
              <w:spacing w:after="120"/>
              <w:rPr>
                <w:rFonts w:eastAsiaTheme="minorEastAsia"/>
                <w:i/>
                <w:lang w:val="en-US"/>
              </w:rPr>
            </w:pPr>
            <w:r w:rsidRPr="00614422">
              <w:rPr>
                <w:rFonts w:eastAsiaTheme="minorEastAsia"/>
                <w:i/>
                <w:lang w:val="en-US"/>
              </w:rPr>
              <w:t>Nokia</w:t>
            </w:r>
          </w:p>
        </w:tc>
        <w:tc>
          <w:tcPr>
            <w:tcW w:w="8395" w:type="dxa"/>
          </w:tcPr>
          <w:p w:rsidR="00614422" w:rsidRPr="00614422" w:rsidRDefault="00614422" w:rsidP="000939A1">
            <w:pPr>
              <w:spacing w:after="120"/>
              <w:rPr>
                <w:rFonts w:eastAsiaTheme="minorEastAsia"/>
                <w:i/>
                <w:lang w:val="en-US"/>
              </w:rPr>
            </w:pPr>
            <w:r w:rsidRPr="00614422">
              <w:rPr>
                <w:rFonts w:eastAsiaTheme="minorEastAsia"/>
                <w:i/>
                <w:lang w:val="en-US"/>
              </w:rPr>
              <w:t xml:space="preserve">We understand the intention of the proposal, but we think this should be discussed in </w:t>
            </w:r>
            <w:proofErr w:type="spellStart"/>
            <w:r w:rsidRPr="00614422">
              <w:rPr>
                <w:rFonts w:eastAsiaTheme="minorEastAsia"/>
                <w:i/>
                <w:lang w:val="en-US"/>
              </w:rPr>
              <w:t>TxD</w:t>
            </w:r>
            <w:proofErr w:type="spellEnd"/>
            <w:r w:rsidRPr="00614422">
              <w:rPr>
                <w:rFonts w:eastAsiaTheme="minorEastAsia"/>
                <w:i/>
                <w:lang w:val="en-US"/>
              </w:rPr>
              <w:t xml:space="preserve"> WI because it seems more companies are involved in </w:t>
            </w:r>
            <w:proofErr w:type="spellStart"/>
            <w:r w:rsidRPr="00614422">
              <w:rPr>
                <w:rFonts w:eastAsiaTheme="minorEastAsia"/>
                <w:i/>
                <w:lang w:val="en-US"/>
              </w:rPr>
              <w:t>TxD</w:t>
            </w:r>
            <w:proofErr w:type="spellEnd"/>
            <w:r w:rsidRPr="00614422">
              <w:rPr>
                <w:rFonts w:eastAsiaTheme="minorEastAsia"/>
                <w:i/>
                <w:lang w:val="en-US"/>
              </w:rPr>
              <w:t xml:space="preserve"> WI. </w:t>
            </w:r>
          </w:p>
        </w:tc>
      </w:tr>
      <w:tr w:rsidR="00614422" w:rsidTr="000939A1">
        <w:tc>
          <w:tcPr>
            <w:tcW w:w="1236" w:type="dxa"/>
          </w:tcPr>
          <w:p w:rsidR="00614422" w:rsidRPr="00614422" w:rsidRDefault="00614422" w:rsidP="000939A1">
            <w:pPr>
              <w:spacing w:after="120"/>
              <w:rPr>
                <w:rFonts w:eastAsia="Malgun Gothic"/>
                <w:i/>
                <w:lang w:val="en-US" w:eastAsia="ko-KR"/>
              </w:rPr>
            </w:pPr>
            <w:r w:rsidRPr="00614422">
              <w:rPr>
                <w:rFonts w:eastAsia="Malgun Gothic" w:hint="eastAsia"/>
                <w:i/>
                <w:lang w:val="en-US" w:eastAsia="ko-KR"/>
              </w:rPr>
              <w:t>L</w:t>
            </w:r>
            <w:r w:rsidRPr="00614422">
              <w:rPr>
                <w:rFonts w:eastAsia="Malgun Gothic"/>
                <w:i/>
                <w:lang w:val="en-US" w:eastAsia="ko-KR"/>
              </w:rPr>
              <w:t>GE</w:t>
            </w:r>
          </w:p>
        </w:tc>
        <w:tc>
          <w:tcPr>
            <w:tcW w:w="8395" w:type="dxa"/>
          </w:tcPr>
          <w:p w:rsidR="00614422" w:rsidRPr="00614422" w:rsidRDefault="00614422" w:rsidP="000939A1">
            <w:pPr>
              <w:spacing w:after="120"/>
              <w:rPr>
                <w:rFonts w:eastAsiaTheme="minorEastAsia"/>
                <w:i/>
                <w:lang w:val="en-US"/>
              </w:rPr>
            </w:pPr>
            <w:r w:rsidRPr="00614422">
              <w:rPr>
                <w:rFonts w:eastAsiaTheme="minorEastAsia" w:hint="eastAsia"/>
                <w:i/>
                <w:lang w:val="en-US"/>
              </w:rPr>
              <w:t>O</w:t>
            </w:r>
            <w:r w:rsidRPr="00614422">
              <w:rPr>
                <w:rFonts w:eastAsiaTheme="minorEastAsia"/>
                <w:i/>
                <w:lang w:val="en-US"/>
              </w:rPr>
              <w:t>k with proposal.</w:t>
            </w:r>
          </w:p>
        </w:tc>
      </w:tr>
      <w:tr w:rsidR="00614422" w:rsidTr="000939A1">
        <w:tc>
          <w:tcPr>
            <w:tcW w:w="1236" w:type="dxa"/>
          </w:tcPr>
          <w:p w:rsidR="00614422" w:rsidRPr="00614422" w:rsidRDefault="00614422" w:rsidP="000939A1">
            <w:pPr>
              <w:spacing w:after="120"/>
              <w:rPr>
                <w:rFonts w:eastAsia="Malgun Gothic"/>
                <w:i/>
                <w:lang w:val="en-US" w:eastAsia="ko-KR"/>
              </w:rPr>
            </w:pPr>
            <w:r w:rsidRPr="00614422">
              <w:rPr>
                <w:rFonts w:eastAsiaTheme="minorEastAsia"/>
                <w:i/>
                <w:lang w:val="en-US"/>
              </w:rPr>
              <w:t>Apple</w:t>
            </w:r>
          </w:p>
        </w:tc>
        <w:tc>
          <w:tcPr>
            <w:tcW w:w="8395" w:type="dxa"/>
          </w:tcPr>
          <w:p w:rsidR="00614422" w:rsidRPr="00614422" w:rsidRDefault="00614422" w:rsidP="000939A1">
            <w:pPr>
              <w:spacing w:after="120"/>
              <w:rPr>
                <w:rFonts w:eastAsiaTheme="minorEastAsia"/>
                <w:i/>
                <w:lang w:val="en-US"/>
              </w:rPr>
            </w:pPr>
            <w:r w:rsidRPr="00614422">
              <w:rPr>
                <w:rFonts w:eastAsiaTheme="minorEastAsia"/>
                <w:i/>
                <w:lang w:val="en-US"/>
              </w:rPr>
              <w:t xml:space="preserve">In our view, UL MIMO RF requirements are virtually the same as </w:t>
            </w:r>
            <w:proofErr w:type="spellStart"/>
            <w:r w:rsidRPr="00614422">
              <w:rPr>
                <w:rFonts w:eastAsiaTheme="minorEastAsia"/>
                <w:i/>
                <w:lang w:val="en-US"/>
              </w:rPr>
              <w:t>TxD</w:t>
            </w:r>
            <w:proofErr w:type="spellEnd"/>
            <w:r w:rsidRPr="00614422">
              <w:rPr>
                <w:rFonts w:eastAsiaTheme="minorEastAsia"/>
                <w:i/>
                <w:lang w:val="en-US"/>
              </w:rPr>
              <w:t xml:space="preserve"> except for EVM.</w:t>
            </w:r>
          </w:p>
        </w:tc>
      </w:tr>
    </w:tbl>
    <w:p w:rsidR="00832A55" w:rsidRDefault="00832A55" w:rsidP="00832A55">
      <w:pPr>
        <w:spacing w:after="0"/>
        <w:rPr>
          <w:rFonts w:eastAsiaTheme="minorEastAsia"/>
          <w:i/>
          <w:lang w:val="en-US"/>
        </w:rPr>
      </w:pPr>
      <w:r w:rsidRPr="00A75A4F">
        <w:rPr>
          <w:rFonts w:eastAsiaTheme="minorEastAsia"/>
          <w:i/>
          <w:lang w:val="en-US"/>
        </w:rPr>
        <w:t xml:space="preserve"> </w:t>
      </w:r>
    </w:p>
    <w:p w:rsidR="00D77CEF" w:rsidRPr="00A75A4F" w:rsidRDefault="00D77CEF" w:rsidP="00832A55">
      <w:pPr>
        <w:spacing w:after="0"/>
        <w:rPr>
          <w:rFonts w:eastAsiaTheme="minorEastAsia"/>
          <w:i/>
          <w:lang w:val="en-US"/>
        </w:rPr>
      </w:pPr>
    </w:p>
    <w:p w:rsidR="00FC30F5" w:rsidRPr="00CF44A2" w:rsidRDefault="00614422" w:rsidP="00614422">
      <w:pPr>
        <w:spacing w:after="120"/>
        <w:rPr>
          <w:rFonts w:eastAsiaTheme="minorEastAsia"/>
          <w:i/>
          <w:color w:val="0070C0"/>
          <w:lang w:val="en-US"/>
        </w:rPr>
      </w:pPr>
      <w:r>
        <w:rPr>
          <w:rFonts w:eastAsiaTheme="minorEastAsia"/>
          <w:i/>
          <w:color w:val="0070C0"/>
          <w:lang w:val="en-US"/>
        </w:rPr>
        <w:t xml:space="preserve">Agreements in </w:t>
      </w:r>
      <w:proofErr w:type="spellStart"/>
      <w:r>
        <w:rPr>
          <w:rFonts w:eastAsiaTheme="minorEastAsia"/>
          <w:i/>
          <w:color w:val="0070C0"/>
          <w:lang w:val="en-US"/>
        </w:rPr>
        <w:t>TxD</w:t>
      </w:r>
      <w:proofErr w:type="spellEnd"/>
      <w:r>
        <w:rPr>
          <w:rFonts w:eastAsiaTheme="minorEastAsia"/>
          <w:i/>
          <w:color w:val="0070C0"/>
          <w:lang w:val="en-US"/>
        </w:rPr>
        <w:t xml:space="preserve"> agenda</w:t>
      </w:r>
    </w:p>
    <w:bookmarkEnd w:id="2"/>
    <w:p w:rsidR="00614422" w:rsidRPr="00614422" w:rsidRDefault="00614422" w:rsidP="004E7017">
      <w:pPr>
        <w:numPr>
          <w:ilvl w:val="0"/>
          <w:numId w:val="10"/>
        </w:numPr>
        <w:overflowPunct/>
        <w:autoSpaceDE/>
        <w:autoSpaceDN/>
        <w:adjustRightInd/>
        <w:spacing w:after="120"/>
        <w:ind w:left="644" w:hanging="357"/>
        <w:jc w:val="both"/>
        <w:textAlignment w:val="auto"/>
        <w:rPr>
          <w:i/>
          <w:highlight w:val="green"/>
        </w:rPr>
      </w:pPr>
      <w:r w:rsidRPr="00614422">
        <w:rPr>
          <w:i/>
          <w:highlight w:val="green"/>
        </w:rPr>
        <w:t>For PC3, there is no additional work for A-MPR</w:t>
      </w:r>
    </w:p>
    <w:p w:rsidR="00614422" w:rsidRPr="00614422" w:rsidRDefault="00614422" w:rsidP="004E7017">
      <w:pPr>
        <w:numPr>
          <w:ilvl w:val="0"/>
          <w:numId w:val="10"/>
        </w:numPr>
        <w:overflowPunct/>
        <w:autoSpaceDE/>
        <w:autoSpaceDN/>
        <w:adjustRightInd/>
        <w:spacing w:after="120"/>
        <w:ind w:left="644" w:hanging="357"/>
        <w:jc w:val="both"/>
        <w:textAlignment w:val="auto"/>
        <w:rPr>
          <w:i/>
          <w:highlight w:val="green"/>
        </w:rPr>
      </w:pPr>
      <w:r w:rsidRPr="00614422">
        <w:rPr>
          <w:i/>
          <w:highlight w:val="green"/>
        </w:rPr>
        <w:t xml:space="preserve">For PC2, </w:t>
      </w:r>
    </w:p>
    <w:p w:rsidR="00614422" w:rsidRPr="00614422" w:rsidRDefault="00614422" w:rsidP="004E7017">
      <w:pPr>
        <w:numPr>
          <w:ilvl w:val="1"/>
          <w:numId w:val="10"/>
        </w:numPr>
        <w:overflowPunct/>
        <w:autoSpaceDE/>
        <w:autoSpaceDN/>
        <w:adjustRightInd/>
        <w:spacing w:after="120"/>
        <w:ind w:hanging="357"/>
        <w:jc w:val="both"/>
        <w:textAlignment w:val="auto"/>
        <w:rPr>
          <w:i/>
          <w:highlight w:val="green"/>
        </w:rPr>
      </w:pPr>
      <w:r w:rsidRPr="00614422">
        <w:rPr>
          <w:i/>
          <w:highlight w:val="green"/>
        </w:rPr>
        <w:t xml:space="preserve">UL MIMO AMPR needs to be studied for </w:t>
      </w:r>
      <w:proofErr w:type="spellStart"/>
      <w:r w:rsidRPr="00614422">
        <w:rPr>
          <w:i/>
          <w:highlight w:val="green"/>
        </w:rPr>
        <w:t>TxD</w:t>
      </w:r>
      <w:proofErr w:type="spellEnd"/>
      <w:r w:rsidRPr="00614422">
        <w:rPr>
          <w:i/>
          <w:highlight w:val="green"/>
        </w:rPr>
        <w:t xml:space="preserve"> UE. </w:t>
      </w:r>
    </w:p>
    <w:p w:rsidR="00BF02B7" w:rsidRPr="00614422" w:rsidRDefault="00614422" w:rsidP="004E7017">
      <w:pPr>
        <w:numPr>
          <w:ilvl w:val="1"/>
          <w:numId w:val="10"/>
        </w:numPr>
        <w:overflowPunct/>
        <w:autoSpaceDE/>
        <w:autoSpaceDN/>
        <w:adjustRightInd/>
        <w:spacing w:after="120" w:line="259" w:lineRule="auto"/>
        <w:jc w:val="both"/>
        <w:textAlignment w:val="auto"/>
        <w:rPr>
          <w:i/>
          <w:highlight w:val="green"/>
        </w:rPr>
      </w:pPr>
      <w:r w:rsidRPr="00614422">
        <w:rPr>
          <w:i/>
          <w:highlight w:val="green"/>
        </w:rPr>
        <w:t>Ran4 can study first in this WI and then what is not finished, in UL MIMO bands WI.</w:t>
      </w:r>
    </w:p>
    <w:p w:rsidR="00004831" w:rsidRDefault="00004831" w:rsidP="004E76BA">
      <w:pPr>
        <w:rPr>
          <w:lang w:val="en-US" w:eastAsia="en-US"/>
        </w:rPr>
      </w:pPr>
    </w:p>
    <w:p w:rsidR="00614422" w:rsidRPr="00614422" w:rsidRDefault="00614422" w:rsidP="00614422">
      <w:pPr>
        <w:spacing w:after="120"/>
        <w:rPr>
          <w:rFonts w:eastAsiaTheme="minorEastAsia"/>
          <w:i/>
          <w:color w:val="0070C0"/>
          <w:lang w:val="en-US"/>
        </w:rPr>
      </w:pPr>
      <w:r w:rsidRPr="00614422">
        <w:rPr>
          <w:rFonts w:eastAsiaTheme="minorEastAsia"/>
          <w:i/>
          <w:color w:val="0070C0"/>
          <w:lang w:val="en-US"/>
        </w:rPr>
        <w:t>Proposed WF</w:t>
      </w:r>
    </w:p>
    <w:p w:rsidR="00614422" w:rsidRDefault="00D77CEF" w:rsidP="004E7017">
      <w:pPr>
        <w:pStyle w:val="ListParagraph"/>
        <w:numPr>
          <w:ilvl w:val="0"/>
          <w:numId w:val="11"/>
        </w:numPr>
        <w:ind w:firstLineChars="0"/>
        <w:rPr>
          <w:rFonts w:ascii="Times New Roman" w:hAnsi="Times New Roman"/>
          <w:b/>
          <w:i/>
          <w:lang w:val="en-US" w:eastAsia="en-US"/>
        </w:rPr>
      </w:pPr>
      <w:r>
        <w:rPr>
          <w:rFonts w:ascii="Times New Roman" w:hAnsi="Times New Roman"/>
          <w:b/>
          <w:i/>
          <w:lang w:val="en-US" w:eastAsia="en-US"/>
        </w:rPr>
        <w:t xml:space="preserve">According to agreement in </w:t>
      </w:r>
      <w:proofErr w:type="spellStart"/>
      <w:r>
        <w:rPr>
          <w:rFonts w:ascii="Times New Roman" w:hAnsi="Times New Roman"/>
          <w:b/>
          <w:i/>
          <w:lang w:val="en-US" w:eastAsia="en-US"/>
        </w:rPr>
        <w:t>TxD</w:t>
      </w:r>
      <w:proofErr w:type="spellEnd"/>
      <w:r>
        <w:rPr>
          <w:rFonts w:ascii="Times New Roman" w:hAnsi="Times New Roman"/>
          <w:b/>
          <w:i/>
          <w:lang w:val="en-US" w:eastAsia="en-US"/>
        </w:rPr>
        <w:t xml:space="preserve"> discussion, same A-MPR is applicable for both UL MIMO and </w:t>
      </w:r>
      <w:proofErr w:type="spellStart"/>
      <w:r>
        <w:rPr>
          <w:rFonts w:ascii="Times New Roman" w:hAnsi="Times New Roman"/>
          <w:b/>
          <w:i/>
          <w:lang w:val="en-US" w:eastAsia="en-US"/>
        </w:rPr>
        <w:t>TxD</w:t>
      </w:r>
      <w:proofErr w:type="spellEnd"/>
      <w:r>
        <w:rPr>
          <w:rFonts w:ascii="Times New Roman" w:hAnsi="Times New Roman"/>
          <w:b/>
          <w:i/>
          <w:lang w:val="en-US" w:eastAsia="en-US"/>
        </w:rPr>
        <w:t xml:space="preserve"> for the </w:t>
      </w:r>
      <w:r w:rsidR="00F83B9A">
        <w:rPr>
          <w:rFonts w:ascii="Times New Roman" w:hAnsi="Times New Roman"/>
          <w:b/>
          <w:i/>
          <w:lang w:val="en-US" w:eastAsia="en-US"/>
        </w:rPr>
        <w:t xml:space="preserve">same band with </w:t>
      </w:r>
      <w:r>
        <w:rPr>
          <w:rFonts w:ascii="Times New Roman" w:hAnsi="Times New Roman"/>
          <w:b/>
          <w:i/>
          <w:lang w:val="en-US" w:eastAsia="en-US"/>
        </w:rPr>
        <w:t>same power class</w:t>
      </w:r>
      <w:r w:rsidR="00A469DB">
        <w:rPr>
          <w:rFonts w:ascii="Times New Roman" w:hAnsi="Times New Roman"/>
          <w:b/>
          <w:i/>
          <w:lang w:val="en-US" w:eastAsia="en-US"/>
        </w:rPr>
        <w:t xml:space="preserve"> and same PA configuration</w:t>
      </w:r>
      <w:r w:rsidR="00614422" w:rsidRPr="00D77CEF">
        <w:rPr>
          <w:rFonts w:ascii="Times New Roman" w:hAnsi="Times New Roman"/>
          <w:b/>
          <w:i/>
          <w:lang w:val="en-US" w:eastAsia="en-US"/>
        </w:rPr>
        <w:t>.</w:t>
      </w:r>
    </w:p>
    <w:p w:rsidR="00D77CEF" w:rsidRDefault="00D77CEF" w:rsidP="004E7017">
      <w:pPr>
        <w:pStyle w:val="ListParagraph"/>
        <w:numPr>
          <w:ilvl w:val="0"/>
          <w:numId w:val="11"/>
        </w:numPr>
        <w:ind w:firstLineChars="0"/>
        <w:rPr>
          <w:rFonts w:ascii="Times New Roman" w:hAnsi="Times New Roman"/>
          <w:b/>
          <w:i/>
          <w:lang w:val="en-US" w:eastAsia="en-US"/>
        </w:rPr>
      </w:pPr>
      <w:r>
        <w:rPr>
          <w:rFonts w:ascii="Times New Roman" w:hAnsi="Times New Roman"/>
          <w:b/>
          <w:i/>
          <w:lang w:val="en-US" w:eastAsia="en-US"/>
        </w:rPr>
        <w:t xml:space="preserve">Update the UL MIMO bands WI scope to include A-MPR for </w:t>
      </w:r>
      <w:proofErr w:type="spellStart"/>
      <w:r>
        <w:rPr>
          <w:rFonts w:ascii="Times New Roman" w:hAnsi="Times New Roman"/>
          <w:b/>
          <w:i/>
          <w:lang w:val="en-US" w:eastAsia="en-US"/>
        </w:rPr>
        <w:t>TxD</w:t>
      </w:r>
      <w:proofErr w:type="spellEnd"/>
    </w:p>
    <w:p w:rsidR="00D77CEF" w:rsidRPr="00D77CEF" w:rsidRDefault="00D77CEF" w:rsidP="004E7017">
      <w:pPr>
        <w:pStyle w:val="ListParagraph"/>
        <w:numPr>
          <w:ilvl w:val="0"/>
          <w:numId w:val="11"/>
        </w:numPr>
        <w:ind w:firstLineChars="0"/>
        <w:rPr>
          <w:rFonts w:ascii="Times New Roman" w:hAnsi="Times New Roman"/>
          <w:b/>
          <w:i/>
          <w:lang w:val="en-US" w:eastAsia="en-US"/>
        </w:rPr>
      </w:pPr>
      <w:r>
        <w:rPr>
          <w:rFonts w:ascii="Times New Roman" w:hAnsi="Times New Roman"/>
          <w:b/>
          <w:i/>
          <w:lang w:val="en-US" w:eastAsia="en-US"/>
        </w:rPr>
        <w:t xml:space="preserve">Update the UL MIMO bands WI later to include the bands which not finishing A-MPR requirements in </w:t>
      </w:r>
      <w:proofErr w:type="spellStart"/>
      <w:r>
        <w:rPr>
          <w:rFonts w:ascii="Times New Roman" w:hAnsi="Times New Roman"/>
          <w:b/>
          <w:i/>
          <w:lang w:val="en-US" w:eastAsia="en-US"/>
        </w:rPr>
        <w:t>TxD</w:t>
      </w:r>
      <w:proofErr w:type="spellEnd"/>
      <w:r>
        <w:rPr>
          <w:rFonts w:ascii="Times New Roman" w:hAnsi="Times New Roman"/>
          <w:b/>
          <w:i/>
          <w:lang w:val="en-US" w:eastAsia="en-US"/>
        </w:rPr>
        <w:t xml:space="preserve"> WI</w:t>
      </w:r>
      <w:bookmarkStart w:id="3" w:name="_GoBack"/>
      <w:bookmarkEnd w:id="3"/>
    </w:p>
    <w:p w:rsidR="002A4592" w:rsidRDefault="002A4592" w:rsidP="004E76BA">
      <w:pPr>
        <w:rPr>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004831" w:rsidRPr="00004831">
        <w:t>R4-21150</w:t>
      </w:r>
      <w:r w:rsidR="00832A55">
        <w:t>25</w:t>
      </w:r>
      <w:r w:rsidR="005369EE">
        <w:t>,</w:t>
      </w:r>
      <w:r w:rsidR="005369EE" w:rsidRPr="005369EE">
        <w:t xml:space="preserve"> </w:t>
      </w:r>
      <w:r w:rsidR="00004831" w:rsidRPr="00004831">
        <w:t xml:space="preserve">Email discussion summary for </w:t>
      </w:r>
      <w:r w:rsidR="00832A55" w:rsidRPr="00832A55">
        <w:t xml:space="preserve">[100-e][125] </w:t>
      </w:r>
      <w:proofErr w:type="spellStart"/>
      <w:r w:rsidR="00832A55" w:rsidRPr="00832A55">
        <w:t>Simultaneous_RxTx</w:t>
      </w:r>
      <w:proofErr w:type="spellEnd"/>
      <w:r w:rsidR="00004831">
        <w:t>, Huawei, HiSilicon</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A74" w:rsidRDefault="00FD0A74" w:rsidP="0052762B">
      <w:r>
        <w:separator/>
      </w:r>
    </w:p>
  </w:endnote>
  <w:endnote w:type="continuationSeparator" w:id="0">
    <w:p w:rsidR="00FD0A74" w:rsidRDefault="00FD0A7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A74" w:rsidRDefault="00FD0A74" w:rsidP="0052762B">
      <w:r>
        <w:separator/>
      </w:r>
    </w:p>
  </w:footnote>
  <w:footnote w:type="continuationSeparator" w:id="0">
    <w:p w:rsidR="00FD0A74" w:rsidRDefault="00FD0A7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ED04A8C"/>
    <w:multiLevelType w:val="hybridMultilevel"/>
    <w:tmpl w:val="98D80464"/>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3D5A05"/>
    <w:multiLevelType w:val="hybridMultilevel"/>
    <w:tmpl w:val="12ACBFA2"/>
    <w:lvl w:ilvl="0" w:tplc="FFFFFFFF">
      <w:start w:val="1"/>
      <w:numFmt w:val="bullet"/>
      <w:lvlText w:val="•"/>
      <w:lvlJc w:val="left"/>
      <w:pPr>
        <w:ind w:left="720" w:hanging="360"/>
      </w:pPr>
      <w:rPr>
        <w:rFonts w:ascii="Times New Roman" w:hAnsi="Times New Roman" w:hint="default"/>
      </w:rPr>
    </w:lvl>
    <w:lvl w:ilvl="1" w:tplc="B6F207FA">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9"/>
  </w:num>
  <w:num w:numId="5">
    <w:abstractNumId w:val="8"/>
  </w:num>
  <w:num w:numId="6">
    <w:abstractNumId w:val="3"/>
  </w:num>
  <w:num w:numId="7">
    <w:abstractNumId w:val="6"/>
  </w:num>
  <w:num w:numId="8">
    <w:abstractNumId w:val="10"/>
  </w:num>
  <w:num w:numId="9">
    <w:abstractNumId w:val="2"/>
  </w:num>
  <w:num w:numId="10">
    <w:abstractNumId w:val="7"/>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1E6C"/>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0CC"/>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999"/>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592"/>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E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4AB"/>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017"/>
    <w:rsid w:val="004E76BA"/>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5D"/>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1E2"/>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22"/>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3DB"/>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DE2"/>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5CD"/>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1C51"/>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1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A55"/>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2B2"/>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56"/>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9DB"/>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9DF"/>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4E1"/>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CEF"/>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B9A"/>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0A"/>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A74"/>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05F0C7-47BA-4699-9CF8-E9432A66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64E40-FAC9-4952-8C53-FDD3483E6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3</cp:revision>
  <cp:lastPrinted>2010-01-07T02:23:00Z</cp:lastPrinted>
  <dcterms:created xsi:type="dcterms:W3CDTF">2021-08-27T11:00:00Z</dcterms:created>
  <dcterms:modified xsi:type="dcterms:W3CDTF">2021-08-27T11:01:00Z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(3)eEt40ZyzMr+I+gAWHXuBqXnIw7KG3I3p01yV4C16QSmQnsmNkH46VZ1FQuwgmW/EP8tj2zws
geaBP/A6Fi8ZF7o8/3r3Mqj0uciJ7qdvT8f58PER99deJMg+hivtT4fOA/1OwcpmKVOAjDhT
up0nA8WOOyUPz+8FOhyrK5mwaTPmqLCs7Pw80SlZk9WteavOzZGXfzr5OsA2av/vlIMCexwR
Y/eYCvJV/dnDaL+TIK</vt:lpwstr>
  </property>
  <property fmtid="{D5CDD505-2E9C-101B-9397-08002B2CF9AE}" pid="15" name="_2015_ms_pID_725343_00">
    <vt:lpwstr>_2015_ms_pID_725343</vt:lpwstr>
  </property>
  <property fmtid="{D5CDD505-2E9C-101B-9397-08002B2CF9AE}" pid="16" name="_2015_ms_pID_7253431">
    <vt:lpwstr>Tg2mR24oys4OJtlMr0iDV4i8CVlka3LSTjx+A86Uf1ua+4wiuYzeqj
a+HnnNtRN+xOYFllb3wXNMjiqddYhO9lEJLVK5J39vs/Zaa83cL9lnnySHnBVVOsewomIn6U
I/Oo0pRHg3wfdO2rAhLLKAiLluJw2eDbMc/D7j/hA5/6/I89k8S87VzZFViuAebEWBN5tt/s
ScYvjN5Zj87zEO39VjEbpHnMZiqb5Ogey+SN</vt:lpwstr>
  </property>
  <property fmtid="{D5CDD505-2E9C-101B-9397-08002B2CF9AE}" pid="17" name="_2015_ms_pID_7253431_00">
    <vt:lpwstr>_2015_ms_pID_7253431</vt:lpwstr>
  </property>
  <property fmtid="{D5CDD505-2E9C-101B-9397-08002B2CF9AE}" pid="18" name="_2015_ms_pID_7253432">
    <vt:lpwstr>L/q66S5nRZ+xwlw95N4O/aw=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